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4007" w14:textId="4C7BF6E7" w:rsidR="00495DE7" w:rsidRPr="002A1E99" w:rsidRDefault="00495DE7" w:rsidP="00495DE7">
      <w:pPr>
        <w:spacing w:line="360" w:lineRule="auto"/>
        <w:ind w:firstLine="567"/>
        <w:jc w:val="center"/>
        <w:rPr>
          <w:rFonts w:ascii="思源黑体 CN Regular" w:eastAsia="思源黑体 CN Regular" w:hAnsi="思源黑体 CN Regular"/>
          <w:b/>
          <w:bCs/>
          <w:sz w:val="32"/>
          <w:szCs w:val="32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b/>
          <w:bCs/>
          <w:sz w:val="32"/>
          <w:szCs w:val="32"/>
          <w:lang w:eastAsia="zh-CN"/>
        </w:rPr>
        <w:t>校服规章制度</w:t>
      </w:r>
    </w:p>
    <w:p w14:paraId="4C683579" w14:textId="3EF5852F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惠立学校要求所有学生和家长严格遵守学校的校服政策。我们认为校服能增强学生对学校的自豪感，促进学生之间的团结。我们要求每个学生穿着款式颜色统一的校服，定期清洁，随时保持整洁、得体、大方的个人仪表。</w:t>
      </w:r>
    </w:p>
    <w:p w14:paraId="54D835E7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所有惠立社群成员都有必须遵循这一政策。家长、教师、监护人、护士、行政员工和学生都在这其中发挥着作用。</w:t>
      </w:r>
    </w:p>
    <w:p w14:paraId="0598BBAF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学校有校服商店出售全部学生校服和运动套装，具体校服要求可查询学校官网。</w:t>
      </w:r>
    </w:p>
    <w:p w14:paraId="4F64D71B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pacing w:val="25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pacing w:val="25"/>
          <w:sz w:val="24"/>
          <w:szCs w:val="24"/>
          <w:lang w:eastAsia="zh-CN"/>
        </w:rPr>
        <w:t>学校校服商店会在学校教学日开放，具体营业时间请见网站。</w:t>
      </w:r>
    </w:p>
    <w:p w14:paraId="6A9CF8ED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pacing w:val="20"/>
          <w:sz w:val="24"/>
          <w:szCs w:val="24"/>
          <w:lang w:eastAsia="zh-CN"/>
        </w:rPr>
        <w:t xml:space="preserve">校服商店联系电话： </w:t>
      </w:r>
      <w:r w:rsidRPr="002A1E99">
        <w:rPr>
          <w:rFonts w:ascii="思源黑体 CN Regular" w:eastAsia="思源黑体 CN Regular" w:hAnsi="思源黑体 CN Regular" w:hint="eastAsia"/>
          <w:color w:val="F4971B"/>
          <w:spacing w:val="20"/>
          <w:sz w:val="24"/>
          <w:szCs w:val="24"/>
          <w:lang w:eastAsia="zh-CN"/>
        </w:rPr>
        <w:t xml:space="preserve">0571-8239 </w:t>
      </w:r>
      <w:r w:rsidRPr="002A1E99">
        <w:rPr>
          <w:rFonts w:ascii="思源黑体 CN Regular" w:eastAsia="思源黑体 CN Regular" w:hAnsi="思源黑体 CN Regular" w:hint="eastAsia"/>
          <w:color w:val="F4971B"/>
          <w:sz w:val="24"/>
          <w:szCs w:val="24"/>
          <w:lang w:eastAsia="zh-CN"/>
        </w:rPr>
        <w:t xml:space="preserve">6397 </w:t>
      </w: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。</w:t>
      </w:r>
    </w:p>
    <w:p w14:paraId="23069F4D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特定情况下，经过班级教师或者学院教师同意后，学生可以穿着自己的衣服，但须得体大方，适合学校场合的需要。</w:t>
      </w:r>
    </w:p>
    <w:p w14:paraId="501A0279" w14:textId="77777777" w:rsidR="00116783" w:rsidRPr="002A1E99" w:rsidRDefault="00116783" w:rsidP="00116783">
      <w:pPr>
        <w:pStyle w:val="BodyText"/>
        <w:spacing w:before="2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</w:p>
    <w:p w14:paraId="10DDA9F6" w14:textId="77777777" w:rsidR="00116783" w:rsidRPr="002A1E99" w:rsidRDefault="00116783" w:rsidP="00116783">
      <w:pPr>
        <w:pStyle w:val="Heading6"/>
        <w:spacing w:before="0" w:line="360" w:lineRule="auto"/>
        <w:ind w:left="0"/>
        <w:rPr>
          <w:rFonts w:ascii="思源黑体 CN Regular" w:eastAsia="思源黑体 CN Regular" w:hAnsi="思源黑体 CN Regular"/>
        </w:rPr>
      </w:pPr>
      <w:proofErr w:type="spellStart"/>
      <w:r w:rsidRPr="002A1E99">
        <w:rPr>
          <w:rFonts w:ascii="思源黑体 CN Regular" w:eastAsia="思源黑体 CN Regular" w:hAnsi="思源黑体 CN Regular" w:hint="eastAsia"/>
          <w:color w:val="646363"/>
        </w:rPr>
        <w:t>幼儿园到</w:t>
      </w:r>
      <w:proofErr w:type="spellEnd"/>
      <w:r w:rsidRPr="002A1E99">
        <w:rPr>
          <w:rFonts w:ascii="思源黑体 CN Regular" w:eastAsia="思源黑体 CN Regular" w:hAnsi="思源黑体 CN Regular" w:hint="eastAsia"/>
          <w:color w:val="646363"/>
          <w:lang w:eastAsia="zh-CN"/>
        </w:rPr>
        <w:t>八</w:t>
      </w:r>
      <w:proofErr w:type="spellStart"/>
      <w:r w:rsidRPr="002A1E99">
        <w:rPr>
          <w:rFonts w:ascii="思源黑体 CN Regular" w:eastAsia="思源黑体 CN Regular" w:hAnsi="思源黑体 CN Regular" w:hint="eastAsia"/>
          <w:color w:val="646363"/>
        </w:rPr>
        <w:t>年级</w:t>
      </w:r>
      <w:proofErr w:type="spellEnd"/>
    </w:p>
    <w:p w14:paraId="22CDF938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spacing w:before="22" w:line="360" w:lineRule="auto"/>
        <w:ind w:left="0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所有衣物需保持整洁干净。</w:t>
      </w:r>
    </w:p>
    <w:p w14:paraId="52DE8B52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</w:rPr>
      </w:pPr>
      <w:proofErr w:type="spellStart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不得破损或过于陈旧</w:t>
      </w:r>
      <w:proofErr w:type="spellEnd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。</w:t>
      </w:r>
    </w:p>
    <w:p w14:paraId="3E93A88C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lastRenderedPageBreak/>
        <w:t>不得穿着非学校校服的毛衣、运动衫和夹克等</w:t>
      </w:r>
    </w:p>
    <w:p w14:paraId="41B5E1F2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</w:rPr>
      </w:pPr>
      <w:proofErr w:type="spellStart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衬衫需要塞进裤子</w:t>
      </w:r>
      <w:proofErr w:type="spellEnd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/</w:t>
      </w:r>
      <w:proofErr w:type="spellStart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裙子</w:t>
      </w:r>
      <w:proofErr w:type="spellEnd"/>
    </w:p>
    <w:p w14:paraId="79A9C7A5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裙子长度至少及膝，不得裁改裙子长度。</w:t>
      </w:r>
    </w:p>
    <w:p w14:paraId="015CF0C4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8"/>
        </w:tabs>
        <w:spacing w:before="39" w:line="360" w:lineRule="auto"/>
        <w:ind w:left="0" w:right="104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上下学和课间休息允许穿夹克和外套。夹克和外套必须是校服，或是黑色、海军蓝或灰色外套，设计简单且不带任何商标。</w:t>
      </w:r>
    </w:p>
    <w:p w14:paraId="658D515D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778"/>
        </w:tabs>
        <w:spacing w:before="39" w:line="360" w:lineRule="auto"/>
        <w:ind w:left="0" w:right="104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所有学生的校服搭配必须符合学校的要求。</w:t>
      </w:r>
    </w:p>
    <w:p w14:paraId="79774588" w14:textId="77777777" w:rsidR="00116783" w:rsidRPr="002A1E99" w:rsidRDefault="00116783" w:rsidP="00116783">
      <w:pPr>
        <w:pStyle w:val="ListParagraph"/>
        <w:tabs>
          <w:tab w:val="left" w:pos="1778"/>
        </w:tabs>
        <w:spacing w:before="39" w:line="360" w:lineRule="auto"/>
        <w:ind w:left="0" w:right="104" w:firstLine="0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</w:p>
    <w:p w14:paraId="6FB37B86" w14:textId="77777777" w:rsidR="00116783" w:rsidRPr="002A1E99" w:rsidRDefault="00116783" w:rsidP="00116783">
      <w:pPr>
        <w:spacing w:before="78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饰品/化妆</w:t>
      </w:r>
    </w:p>
    <w:p w14:paraId="5396AD1A" w14:textId="77777777" w:rsidR="00116783" w:rsidRPr="002A1E99" w:rsidRDefault="00116783" w:rsidP="00116783">
      <w:pPr>
        <w:spacing w:before="126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仅允许佩戴以下饰品：</w:t>
      </w:r>
    </w:p>
    <w:p w14:paraId="567BAE2A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before="33" w:line="360" w:lineRule="auto"/>
        <w:ind w:left="0"/>
        <w:rPr>
          <w:rFonts w:ascii="思源黑体 CN Regular" w:eastAsia="思源黑体 CN Regular" w:hAnsi="思源黑体 CN Regular"/>
          <w:sz w:val="24"/>
          <w:szCs w:val="24"/>
        </w:rPr>
      </w:pPr>
      <w:proofErr w:type="spellStart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手表</w:t>
      </w:r>
      <w:proofErr w:type="spellEnd"/>
    </w:p>
    <w:p w14:paraId="61D5546D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before="39" w:line="360" w:lineRule="auto"/>
        <w:ind w:left="0" w:right="727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单独一条项链或手链，且需要戴在衬衫里面， 不得露出来</w:t>
      </w:r>
    </w:p>
    <w:p w14:paraId="5014CB43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line="360" w:lineRule="auto"/>
        <w:ind w:left="0" w:right="727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上体育课或进行任何体育运动之前，所有饰品都必须摘下来</w:t>
      </w:r>
    </w:p>
    <w:p w14:paraId="48C6B83C" w14:textId="77777777" w:rsidR="00116783" w:rsidRPr="002A1E99" w:rsidRDefault="00116783" w:rsidP="00116783">
      <w:pPr>
        <w:pStyle w:val="BodyText"/>
        <w:spacing w:before="6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</w:p>
    <w:p w14:paraId="0A96A90C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学生不得佩戴耳环/耳钉、化妆或纹身以及佩戴带有政治或宗教色彩的徽章等。具体政策可依据学生的文化和宗教背景做一定调整，总校长对此拥有最终决定权。</w:t>
      </w:r>
    </w:p>
    <w:p w14:paraId="50DFDD44" w14:textId="77777777" w:rsidR="00116783" w:rsidRPr="002A1E99" w:rsidRDefault="00116783" w:rsidP="00116783">
      <w:pPr>
        <w:pStyle w:val="BodyText"/>
        <w:spacing w:before="11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</w:p>
    <w:p w14:paraId="3738647A" w14:textId="77777777" w:rsidR="00116783" w:rsidRPr="002A1E99" w:rsidRDefault="00116783" w:rsidP="00116783">
      <w:pPr>
        <w:spacing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lastRenderedPageBreak/>
        <w:t>发型</w:t>
      </w:r>
    </w:p>
    <w:p w14:paraId="09736FF2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发型需随时保持整洁、干净、清爽，不得使用凝胶、摩丝、发胶或发蜡等定型剂，或其他非常规的发型制品。</w:t>
      </w:r>
    </w:p>
    <w:p w14:paraId="2C9A3F4D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</w:rPr>
      </w:pPr>
      <w:proofErr w:type="spellStart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头发不得遮挡眼睛</w:t>
      </w:r>
      <w:proofErr w:type="spellEnd"/>
      <w:r w:rsidRPr="002A1E99">
        <w:rPr>
          <w:rFonts w:ascii="思源黑体 CN Regular" w:eastAsia="思源黑体 CN Regular" w:hAnsi="思源黑体 CN Regular" w:hint="eastAsia"/>
          <w:sz w:val="24"/>
          <w:szCs w:val="24"/>
        </w:rPr>
        <w:t>。</w:t>
      </w:r>
    </w:p>
    <w:p w14:paraId="347B4324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不得剪奇异的发型，如线条、图案、多层次等。</w:t>
      </w:r>
    </w:p>
    <w:p w14:paraId="77CB9191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不得染发，需保持自然发色。</w:t>
      </w:r>
    </w:p>
    <w:p w14:paraId="579C718B" w14:textId="77777777" w:rsidR="00116783" w:rsidRPr="002A1E99" w:rsidRDefault="00116783" w:rsidP="00116783">
      <w:pPr>
        <w:pStyle w:val="ListParagraph"/>
        <w:numPr>
          <w:ilvl w:val="1"/>
          <w:numId w:val="1"/>
        </w:numPr>
        <w:tabs>
          <w:tab w:val="left" w:pos="1494"/>
        </w:tabs>
        <w:spacing w:before="39" w:line="360" w:lineRule="auto"/>
        <w:ind w:left="0" w:right="8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女孩：出于健康和安全考虑，齐肩长发或中长发需扎起来。扎辫子的丝带、回形夹、头箍或橡皮筋颜色应选择海军蓝、黑色或与校服颜色保持一致。</w:t>
      </w:r>
    </w:p>
    <w:p w14:paraId="0FAD956F" w14:textId="3D74BE40" w:rsidR="00116783" w:rsidRPr="002A1E99" w:rsidRDefault="00116783" w:rsidP="00495DE7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line="360" w:lineRule="auto"/>
        <w:ind w:left="0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男孩：头发长度不得低于衬衫领子顶部。</w:t>
      </w:r>
    </w:p>
    <w:p w14:paraId="3D718B0A" w14:textId="77777777" w:rsidR="00246FFB" w:rsidRPr="002A1E99" w:rsidRDefault="00246FFB" w:rsidP="00F814B3">
      <w:pPr>
        <w:spacing w:before="1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bookmarkStart w:id="0" w:name="_GoBack"/>
      <w:bookmarkEnd w:id="0"/>
    </w:p>
    <w:p w14:paraId="13C9825A" w14:textId="78039B81" w:rsidR="005953CD" w:rsidRPr="002A1E99" w:rsidRDefault="005953CD" w:rsidP="00F814B3">
      <w:pPr>
        <w:spacing w:before="1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鞋</w:t>
      </w:r>
    </w:p>
    <w:p w14:paraId="707D2AFD" w14:textId="0B173143" w:rsidR="00116783" w:rsidRPr="002A1E99" w:rsidRDefault="00116783" w:rsidP="00F814B3">
      <w:pPr>
        <w:spacing w:before="1" w:line="360" w:lineRule="auto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教学日学生需穿着黑皮鞋。鞋子不应有任何明显商标，且必须保持鞋面整洁光亮。</w:t>
      </w:r>
    </w:p>
    <w:p w14:paraId="0CE7133D" w14:textId="77777777" w:rsidR="00116783" w:rsidRPr="002A1E99" w:rsidRDefault="00116783" w:rsidP="0011678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参加各类体育运动和表演活动时，应当穿着相应适合的鞋子。比如踢足球和橄榄球时需穿着足球鞋；参加球场或田径运动时，需穿着胶底运动鞋。</w:t>
      </w:r>
    </w:p>
    <w:p w14:paraId="105D26BE" w14:textId="41B19AFA" w:rsidR="00116783" w:rsidRPr="002A1E99" w:rsidRDefault="00116783" w:rsidP="00F814B3">
      <w:pPr>
        <w:spacing w:line="360" w:lineRule="auto"/>
        <w:ind w:firstLine="567"/>
        <w:jc w:val="both"/>
        <w:rPr>
          <w:rFonts w:ascii="思源黑体 CN Regular" w:eastAsia="思源黑体 CN Regular" w:hAnsi="思源黑体 CN Regular"/>
          <w:sz w:val="24"/>
          <w:szCs w:val="24"/>
          <w:lang w:eastAsia="zh-CN"/>
        </w:rPr>
      </w:pP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t>学生需准备足够数量的校服，以便于定期换洗。学生可在官网上了解学校各学部</w:t>
      </w:r>
      <w:r w:rsidRPr="002A1E99">
        <w:rPr>
          <w:rFonts w:ascii="思源黑体 CN Regular" w:eastAsia="思源黑体 CN Regular" w:hAnsi="思源黑体 CN Regular" w:hint="eastAsia"/>
          <w:sz w:val="24"/>
          <w:szCs w:val="24"/>
          <w:lang w:eastAsia="zh-CN"/>
        </w:rPr>
        <w:lastRenderedPageBreak/>
        <w:t>的全套校服信息。每件衣物都须清楚标明学生姓名。学校对衣物遗失不承担责任。</w:t>
      </w:r>
    </w:p>
    <w:p w14:paraId="282E58BA" w14:textId="77777777" w:rsidR="007A1B0D" w:rsidRPr="00246FFB" w:rsidRDefault="007A1B0D" w:rsidP="007A1B0D">
      <w:pPr>
        <w:pStyle w:val="Default"/>
        <w:rPr>
          <w:rFonts w:ascii="宋体" w:hAnsi="宋体"/>
          <w:lang w:eastAsia="zh-CN"/>
        </w:rPr>
      </w:pPr>
    </w:p>
    <w:sectPr w:rsidR="007A1B0D" w:rsidRPr="00246FFB" w:rsidSect="00D5559C">
      <w:headerReference w:type="default" r:id="rId10"/>
      <w:footerReference w:type="default" r:id="rId11"/>
      <w:type w:val="continuous"/>
      <w:pgSz w:w="11920" w:h="16840"/>
      <w:pgMar w:top="1440" w:right="1440" w:bottom="1440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D6B0" w14:textId="77777777" w:rsidR="00D07D67" w:rsidRDefault="00D07D67" w:rsidP="006B3D65">
      <w:pPr>
        <w:spacing w:after="0" w:line="240" w:lineRule="auto"/>
      </w:pPr>
      <w:r>
        <w:separator/>
      </w:r>
    </w:p>
  </w:endnote>
  <w:endnote w:type="continuationSeparator" w:id="0">
    <w:p w14:paraId="400DFB79" w14:textId="77777777" w:rsidR="00D07D67" w:rsidRDefault="00D07D67" w:rsidP="006B3D65">
      <w:pPr>
        <w:spacing w:after="0" w:line="240" w:lineRule="auto"/>
      </w:pPr>
      <w:r>
        <w:continuationSeparator/>
      </w:r>
    </w:p>
  </w:endnote>
  <w:endnote w:type="continuationNotice" w:id="1">
    <w:p w14:paraId="7178FFF5" w14:textId="77777777" w:rsidR="00D07D67" w:rsidRDefault="00D07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 Std Medium">
    <w:altName w:val="Calibri"/>
    <w:panose1 w:val="020B06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思源黑体 CN Regular">
    <w:panose1 w:val="020B05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GillSansMTStd-Medium">
    <w:altName w:val="Lucida Sans Unicode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Heiti SC">
    <w:altName w:val="Malgun Gothic Semilight"/>
    <w:charset w:val="88"/>
    <w:family w:val="auto"/>
    <w:pitch w:val="variable"/>
    <w:sig w:usb0="8000002F" w:usb1="090F004A" w:usb2="00000010" w:usb3="00000000" w:csb0="003E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387514EF-7CEA-418A-A0B5-E7DD6AF6011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FDCF" w14:textId="1C2CDEA8" w:rsidR="006B3D65" w:rsidRDefault="00587AEA" w:rsidP="006B3D65">
    <w:pPr>
      <w:spacing w:before="4" w:after="0" w:line="240" w:lineRule="exact"/>
      <w:rPr>
        <w:sz w:val="24"/>
        <w:szCs w:val="24"/>
      </w:rPr>
    </w:pPr>
    <w:r>
      <w:rPr>
        <w:rFonts w:ascii="GillSansMTStd-Medium" w:eastAsia="GillSansMTStd-Medium" w:hAnsi="GillSansMTStd-Medium" w:cs="GillSansMTStd-Medium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066A6F5" wp14:editId="31586779">
          <wp:simplePos x="0" y="0"/>
          <wp:positionH relativeFrom="column">
            <wp:posOffset>332105</wp:posOffset>
          </wp:positionH>
          <wp:positionV relativeFrom="paragraph">
            <wp:posOffset>-635</wp:posOffset>
          </wp:positionV>
          <wp:extent cx="5113606" cy="2822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ctum one lin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86" b="30035"/>
                  <a:stretch/>
                </pic:blipFill>
                <pic:spPr bwMode="auto">
                  <a:xfrm>
                    <a:off x="0" y="0"/>
                    <a:ext cx="5113606" cy="282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422B0" w14:textId="2EAEB2B0" w:rsidR="006B3D65" w:rsidRDefault="006B3D65" w:rsidP="006B3D65">
    <w:pPr>
      <w:spacing w:before="1" w:after="0" w:line="150" w:lineRule="exact"/>
      <w:rPr>
        <w:sz w:val="15"/>
        <w:szCs w:val="15"/>
      </w:rPr>
    </w:pPr>
  </w:p>
  <w:p w14:paraId="1BEBB871" w14:textId="77777777" w:rsidR="00587AEA" w:rsidRDefault="00587AEA" w:rsidP="006B3D65">
    <w:pPr>
      <w:spacing w:after="0" w:line="258" w:lineRule="auto"/>
      <w:ind w:left="565" w:right="545"/>
      <w:jc w:val="center"/>
      <w:rPr>
        <w:rFonts w:ascii="Heiti SC" w:eastAsia="Heiti SC" w:hAnsi="Heiti SC" w:cs="Heiti SC"/>
        <w:color w:val="636466"/>
        <w:w w:val="102"/>
        <w:sz w:val="15"/>
        <w:szCs w:val="15"/>
      </w:rPr>
    </w:pPr>
  </w:p>
  <w:p w14:paraId="5383A1DD" w14:textId="098DAE3C" w:rsidR="006B3D65" w:rsidRPr="00426C4D" w:rsidRDefault="001513DF" w:rsidP="00ED1B8E">
    <w:pPr>
      <w:spacing w:after="0" w:line="258" w:lineRule="auto"/>
      <w:jc w:val="center"/>
      <w:rPr>
        <w:rFonts w:ascii="微软雅黑" w:eastAsia="微软雅黑" w:hAnsi="微软雅黑" w:cs="GillSansMTStd-Medium"/>
        <w:color w:val="636466"/>
        <w:sz w:val="16"/>
        <w:szCs w:val="16"/>
      </w:rPr>
    </w:pPr>
    <w:r w:rsidRPr="001513DF">
      <w:rPr>
        <w:rFonts w:ascii="微软雅黑" w:eastAsia="微软雅黑" w:hAnsi="微软雅黑" w:cs="Heiti SC" w:hint="eastAsia"/>
        <w:color w:val="636466"/>
        <w:w w:val="102"/>
        <w:sz w:val="15"/>
        <w:szCs w:val="15"/>
      </w:rPr>
      <w:t>中国杭州市萧山区学知路</w:t>
    </w:r>
    <w:r w:rsidRPr="001513DF">
      <w:rPr>
        <w:rFonts w:ascii="微软雅黑" w:eastAsia="微软雅黑" w:hAnsi="微软雅黑" w:cs="Heiti SC"/>
        <w:color w:val="636466"/>
        <w:w w:val="102"/>
        <w:sz w:val="15"/>
        <w:szCs w:val="15"/>
      </w:rPr>
      <w:t>2399</w:t>
    </w:r>
    <w:r w:rsidRPr="001513DF">
      <w:rPr>
        <w:rFonts w:ascii="微软雅黑" w:eastAsia="微软雅黑" w:hAnsi="微软雅黑" w:cs="Heiti SC" w:hint="eastAsia"/>
        <w:color w:val="636466"/>
        <w:w w:val="102"/>
        <w:sz w:val="15"/>
        <w:szCs w:val="15"/>
      </w:rPr>
      <w:t>号，邮编</w:t>
    </w:r>
    <w:r w:rsidRPr="001513DF">
      <w:rPr>
        <w:rFonts w:ascii="微软雅黑" w:eastAsia="微软雅黑" w:hAnsi="微软雅黑" w:cs="Heiti SC"/>
        <w:color w:val="636466"/>
        <w:w w:val="102"/>
        <w:sz w:val="15"/>
        <w:szCs w:val="15"/>
      </w:rPr>
      <w:t>311231</w:t>
    </w:r>
    <w:r>
      <w:rPr>
        <w:rFonts w:ascii="微软雅黑" w:eastAsia="微软雅黑" w:hAnsi="微软雅黑" w:cs="Heiti SC"/>
        <w:color w:val="636466"/>
        <w:w w:val="102"/>
        <w:sz w:val="15"/>
        <w:szCs w:val="15"/>
      </w:rPr>
      <w:t xml:space="preserve"> </w:t>
    </w:r>
    <w:r w:rsidR="006B3D65" w:rsidRPr="00426C4D">
      <w:rPr>
        <w:rFonts w:ascii="微软雅黑" w:eastAsia="微软雅黑" w:hAnsi="微软雅黑" w:cs="GillSansMTStd-Medium"/>
        <w:color w:val="FFD200"/>
        <w:position w:val="2"/>
        <w:sz w:val="15"/>
        <w:szCs w:val="15"/>
      </w:rPr>
      <w:t>|</w:t>
    </w:r>
    <w:r w:rsidR="006B3D65" w:rsidRPr="00426C4D">
      <w:rPr>
        <w:rFonts w:ascii="微软雅黑" w:eastAsia="微软雅黑" w:hAnsi="微软雅黑" w:cs="GillSansMTStd-Medium"/>
        <w:color w:val="FFD200"/>
        <w:spacing w:val="26"/>
        <w:position w:val="2"/>
        <w:sz w:val="15"/>
        <w:szCs w:val="15"/>
      </w:rPr>
      <w:t xml:space="preserve"> </w:t>
    </w:r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 xml:space="preserve">2399 </w:t>
    </w:r>
    <w:proofErr w:type="spell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Xuezhi</w:t>
    </w:r>
    <w:proofErr w:type="spellEnd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 xml:space="preserve"> Road, </w:t>
    </w:r>
    <w:proofErr w:type="spell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Xiaoshan</w:t>
    </w:r>
    <w:proofErr w:type="spellEnd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 xml:space="preserve"> District, Hangzhou, 311231, </w:t>
    </w:r>
    <w:proofErr w:type="spell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P.R.China</w:t>
    </w:r>
    <w:proofErr w:type="spellEnd"/>
    <w:r w:rsidR="006B3D65" w:rsidRPr="00426C4D">
      <w:rPr>
        <w:rFonts w:ascii="微软雅黑" w:eastAsia="微软雅黑" w:hAnsi="微软雅黑" w:cs="GillSansMTStd-Medium"/>
        <w:color w:val="636466"/>
        <w:sz w:val="16"/>
        <w:szCs w:val="16"/>
      </w:rPr>
      <w:t xml:space="preserve"> </w:t>
    </w:r>
    <w:r w:rsidR="006B3D65" w:rsidRPr="00426C4D">
      <w:rPr>
        <w:rFonts w:ascii="微软雅黑" w:eastAsia="微软雅黑" w:hAnsi="微软雅黑" w:cs="GillSansMTStd-Medium"/>
        <w:color w:val="636466"/>
        <w:spacing w:val="22"/>
        <w:sz w:val="16"/>
        <w:szCs w:val="16"/>
      </w:rPr>
      <w:t xml:space="preserve"> </w:t>
    </w:r>
  </w:p>
  <w:p w14:paraId="0AF8B50D" w14:textId="41596E89" w:rsidR="006B3D65" w:rsidRPr="00426C4D" w:rsidRDefault="00C36477" w:rsidP="005A6145">
    <w:pPr>
      <w:spacing w:after="0" w:line="258" w:lineRule="auto"/>
      <w:jc w:val="center"/>
      <w:rPr>
        <w:rFonts w:ascii="微软雅黑" w:eastAsia="微软雅黑" w:hAnsi="微软雅黑" w:cs="GillSansMTStd-Medium"/>
        <w:sz w:val="16"/>
        <w:szCs w:val="16"/>
      </w:rPr>
    </w:pPr>
    <w:r>
      <w:rPr>
        <w:rFonts w:ascii="微软雅黑" w:eastAsia="微软雅黑" w:hAnsi="微软雅黑" w:cs="GillSansMTStd-Medium"/>
        <w:color w:val="636466"/>
        <w:sz w:val="16"/>
        <w:szCs w:val="16"/>
      </w:rPr>
      <w:t>+86 571 8239 6300</w:t>
    </w:r>
    <w:r w:rsidR="005A6145" w:rsidRPr="005A6145">
      <w:rPr>
        <w:rFonts w:ascii="微软雅黑" w:eastAsia="微软雅黑" w:hAnsi="微软雅黑" w:cs="GillSansMTStd-Medium"/>
        <w:color w:val="636466"/>
        <w:sz w:val="16"/>
        <w:szCs w:val="16"/>
      </w:rPr>
      <w:t xml:space="preserve"> | www.huilieducation.cn/hangzhou-school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F06D" w14:textId="77777777" w:rsidR="00D07D67" w:rsidRDefault="00D07D67" w:rsidP="006B3D65">
      <w:pPr>
        <w:spacing w:after="0" w:line="240" w:lineRule="auto"/>
      </w:pPr>
      <w:r>
        <w:separator/>
      </w:r>
    </w:p>
  </w:footnote>
  <w:footnote w:type="continuationSeparator" w:id="0">
    <w:p w14:paraId="25CB5329" w14:textId="77777777" w:rsidR="00D07D67" w:rsidRDefault="00D07D67" w:rsidP="006B3D65">
      <w:pPr>
        <w:spacing w:after="0" w:line="240" w:lineRule="auto"/>
      </w:pPr>
      <w:r>
        <w:continuationSeparator/>
      </w:r>
    </w:p>
  </w:footnote>
  <w:footnote w:type="continuationNotice" w:id="1">
    <w:p w14:paraId="76D1446F" w14:textId="77777777" w:rsidR="00D07D67" w:rsidRDefault="00D07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5C66" w14:textId="7CBFE369" w:rsidR="002A7DDE" w:rsidRDefault="00B03812" w:rsidP="00D5559C">
    <w:pPr>
      <w:pStyle w:val="Header"/>
      <w:ind w:firstLineChars="550" w:firstLine="1210"/>
    </w:pPr>
    <w:r>
      <w:rPr>
        <w:noProof/>
      </w:rPr>
      <w:drawing>
        <wp:inline distT="0" distB="0" distL="0" distR="0" wp14:anchorId="68842136" wp14:editId="344B4E41">
          <wp:extent cx="4200236" cy="19558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H dual logo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76" cy="196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CB3"/>
    <w:multiLevelType w:val="hybridMultilevel"/>
    <w:tmpl w:val="63763214"/>
    <w:lvl w:ilvl="0" w:tplc="7A021F1A">
      <w:numFmt w:val="bullet"/>
      <w:lvlText w:val="•"/>
      <w:lvlJc w:val="left"/>
      <w:pPr>
        <w:ind w:left="1102" w:hanging="360"/>
      </w:pPr>
      <w:rPr>
        <w:rFonts w:ascii="Gill Sans MT Std Medium" w:eastAsia="Gill Sans MT Std Medium" w:hAnsi="Gill Sans MT Std Medium" w:cs="Gill Sans MT Std Medium" w:hint="default"/>
        <w:color w:val="F49712"/>
        <w:spacing w:val="-7"/>
        <w:w w:val="100"/>
        <w:sz w:val="24"/>
        <w:szCs w:val="24"/>
      </w:rPr>
    </w:lvl>
    <w:lvl w:ilvl="1" w:tplc="75688184">
      <w:numFmt w:val="bullet"/>
      <w:lvlText w:val="•"/>
      <w:lvlJc w:val="left"/>
      <w:pPr>
        <w:ind w:left="1493" w:hanging="360"/>
      </w:pPr>
      <w:rPr>
        <w:rFonts w:ascii="宋体" w:eastAsia="宋体" w:hAnsi="宋体" w:cs="宋体" w:hint="default"/>
        <w:color w:val="F49712"/>
        <w:w w:val="100"/>
        <w:sz w:val="24"/>
        <w:szCs w:val="24"/>
      </w:rPr>
    </w:lvl>
    <w:lvl w:ilvl="2" w:tplc="215E661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1D826D7A">
      <w:numFmt w:val="bullet"/>
      <w:lvlText w:val="•"/>
      <w:lvlJc w:val="left"/>
      <w:pPr>
        <w:ind w:left="13960" w:hanging="360"/>
      </w:pPr>
      <w:rPr>
        <w:rFonts w:hint="default"/>
      </w:rPr>
    </w:lvl>
    <w:lvl w:ilvl="4" w:tplc="5B5A046A">
      <w:numFmt w:val="bullet"/>
      <w:lvlText w:val="•"/>
      <w:lvlJc w:val="left"/>
      <w:pPr>
        <w:ind w:left="10957" w:hanging="360"/>
      </w:pPr>
      <w:rPr>
        <w:rFonts w:hint="default"/>
      </w:rPr>
    </w:lvl>
    <w:lvl w:ilvl="5" w:tplc="B97A3342">
      <w:numFmt w:val="bullet"/>
      <w:lvlText w:val="•"/>
      <w:lvlJc w:val="left"/>
      <w:pPr>
        <w:ind w:left="7955" w:hanging="360"/>
      </w:pPr>
      <w:rPr>
        <w:rFonts w:hint="default"/>
      </w:rPr>
    </w:lvl>
    <w:lvl w:ilvl="6" w:tplc="F5266D3E">
      <w:numFmt w:val="bullet"/>
      <w:lvlText w:val="•"/>
      <w:lvlJc w:val="left"/>
      <w:pPr>
        <w:ind w:left="4953" w:hanging="360"/>
      </w:pPr>
      <w:rPr>
        <w:rFonts w:hint="default"/>
      </w:rPr>
    </w:lvl>
    <w:lvl w:ilvl="7" w:tplc="7F4AB834">
      <w:numFmt w:val="bullet"/>
      <w:lvlText w:val="•"/>
      <w:lvlJc w:val="left"/>
      <w:pPr>
        <w:ind w:left="1951" w:hanging="360"/>
      </w:pPr>
      <w:rPr>
        <w:rFonts w:hint="default"/>
      </w:rPr>
    </w:lvl>
    <w:lvl w:ilvl="8" w:tplc="416ADEE2">
      <w:numFmt w:val="bullet"/>
      <w:lvlText w:val="•"/>
      <w:lvlJc w:val="left"/>
      <w:pPr>
        <w:ind w:left="-10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2F"/>
    <w:rsid w:val="000334B0"/>
    <w:rsid w:val="0007462C"/>
    <w:rsid w:val="0009468C"/>
    <w:rsid w:val="00116783"/>
    <w:rsid w:val="001513DF"/>
    <w:rsid w:val="001B2B95"/>
    <w:rsid w:val="001D7510"/>
    <w:rsid w:val="002011AA"/>
    <w:rsid w:val="0021170A"/>
    <w:rsid w:val="00224E3C"/>
    <w:rsid w:val="00246FFB"/>
    <w:rsid w:val="002544B2"/>
    <w:rsid w:val="00260F2F"/>
    <w:rsid w:val="002A1E99"/>
    <w:rsid w:val="002A7DDE"/>
    <w:rsid w:val="002B1252"/>
    <w:rsid w:val="002C0C4B"/>
    <w:rsid w:val="003C70F1"/>
    <w:rsid w:val="00426C4D"/>
    <w:rsid w:val="00432AEC"/>
    <w:rsid w:val="00495DE7"/>
    <w:rsid w:val="004A3524"/>
    <w:rsid w:val="004D4061"/>
    <w:rsid w:val="00520908"/>
    <w:rsid w:val="00527389"/>
    <w:rsid w:val="0054127F"/>
    <w:rsid w:val="00587AEA"/>
    <w:rsid w:val="005953CD"/>
    <w:rsid w:val="005A6145"/>
    <w:rsid w:val="00676819"/>
    <w:rsid w:val="006B3D65"/>
    <w:rsid w:val="006C1990"/>
    <w:rsid w:val="00703F97"/>
    <w:rsid w:val="007525B3"/>
    <w:rsid w:val="00765932"/>
    <w:rsid w:val="0077562D"/>
    <w:rsid w:val="00797642"/>
    <w:rsid w:val="007978BB"/>
    <w:rsid w:val="007A1B0D"/>
    <w:rsid w:val="007D0506"/>
    <w:rsid w:val="007E2636"/>
    <w:rsid w:val="00811D99"/>
    <w:rsid w:val="0086770C"/>
    <w:rsid w:val="00875BF0"/>
    <w:rsid w:val="008E26AC"/>
    <w:rsid w:val="009D47DA"/>
    <w:rsid w:val="00A159FE"/>
    <w:rsid w:val="00A1767B"/>
    <w:rsid w:val="00A63540"/>
    <w:rsid w:val="00A66F2B"/>
    <w:rsid w:val="00AB7CA4"/>
    <w:rsid w:val="00B002F9"/>
    <w:rsid w:val="00B03812"/>
    <w:rsid w:val="00B34E16"/>
    <w:rsid w:val="00B376E8"/>
    <w:rsid w:val="00B73516"/>
    <w:rsid w:val="00BA4435"/>
    <w:rsid w:val="00BA5F7F"/>
    <w:rsid w:val="00C36477"/>
    <w:rsid w:val="00C40754"/>
    <w:rsid w:val="00C9095E"/>
    <w:rsid w:val="00CF0C24"/>
    <w:rsid w:val="00D00EDC"/>
    <w:rsid w:val="00D07D67"/>
    <w:rsid w:val="00D2731F"/>
    <w:rsid w:val="00D4590F"/>
    <w:rsid w:val="00D5559C"/>
    <w:rsid w:val="00D6244B"/>
    <w:rsid w:val="00D732C6"/>
    <w:rsid w:val="00DD185A"/>
    <w:rsid w:val="00E56B08"/>
    <w:rsid w:val="00E63938"/>
    <w:rsid w:val="00E96ED9"/>
    <w:rsid w:val="00ED1B8E"/>
    <w:rsid w:val="00F814B3"/>
    <w:rsid w:val="00FB7EE3"/>
    <w:rsid w:val="126FA5B7"/>
    <w:rsid w:val="3A292CBD"/>
    <w:rsid w:val="4CCCB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11C72"/>
  <w15:docId w15:val="{9206779B-505D-4AA2-9EAF-E404854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6">
    <w:name w:val="heading 6"/>
    <w:basedOn w:val="Normal"/>
    <w:link w:val="Heading6Char"/>
    <w:uiPriority w:val="9"/>
    <w:qFormat/>
    <w:rsid w:val="00116783"/>
    <w:pPr>
      <w:autoSpaceDE w:val="0"/>
      <w:autoSpaceDN w:val="0"/>
      <w:spacing w:before="38" w:after="0" w:line="240" w:lineRule="auto"/>
      <w:ind w:left="850"/>
      <w:outlineLvl w:val="5"/>
    </w:pPr>
    <w:rPr>
      <w:rFonts w:ascii="Gill Sans MT Std Medium" w:eastAsia="Gill Sans MT Std Medium" w:hAnsi="Gill Sans MT Std Medium" w:cs="Gill Sans MT Std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65"/>
  </w:style>
  <w:style w:type="paragraph" w:styleId="Footer">
    <w:name w:val="footer"/>
    <w:basedOn w:val="Normal"/>
    <w:link w:val="FooterChar"/>
    <w:uiPriority w:val="99"/>
    <w:unhideWhenUsed/>
    <w:rsid w:val="006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65"/>
  </w:style>
  <w:style w:type="paragraph" w:styleId="BalloonText">
    <w:name w:val="Balloon Text"/>
    <w:basedOn w:val="Normal"/>
    <w:link w:val="BalloonTextChar"/>
    <w:uiPriority w:val="99"/>
    <w:semiHidden/>
    <w:unhideWhenUsed/>
    <w:rsid w:val="00D5559C"/>
    <w:pPr>
      <w:spacing w:after="0" w:line="240" w:lineRule="auto"/>
    </w:pPr>
    <w:rPr>
      <w:rFonts w:ascii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9C"/>
    <w:rPr>
      <w:rFonts w:ascii="宋体"/>
      <w:sz w:val="18"/>
      <w:szCs w:val="18"/>
    </w:rPr>
  </w:style>
  <w:style w:type="paragraph" w:customStyle="1" w:styleId="Default">
    <w:name w:val="Default"/>
    <w:rsid w:val="007A1B0D"/>
    <w:pPr>
      <w:widowControl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990"/>
  </w:style>
  <w:style w:type="character" w:customStyle="1" w:styleId="DateChar">
    <w:name w:val="Date Char"/>
    <w:basedOn w:val="DefaultParagraphFont"/>
    <w:link w:val="Date"/>
    <w:uiPriority w:val="99"/>
    <w:semiHidden/>
    <w:rsid w:val="006C1990"/>
  </w:style>
  <w:style w:type="character" w:customStyle="1" w:styleId="Heading6Char">
    <w:name w:val="Heading 6 Char"/>
    <w:basedOn w:val="DefaultParagraphFont"/>
    <w:link w:val="Heading6"/>
    <w:uiPriority w:val="9"/>
    <w:rsid w:val="00116783"/>
    <w:rPr>
      <w:rFonts w:ascii="Gill Sans MT Std Medium" w:eastAsia="Gill Sans MT Std Medium" w:hAnsi="Gill Sans MT Std Medium" w:cs="Gill Sans MT Std Medium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16783"/>
    <w:pPr>
      <w:autoSpaceDE w:val="0"/>
      <w:autoSpaceDN w:val="0"/>
      <w:spacing w:after="0" w:line="240" w:lineRule="auto"/>
    </w:pPr>
    <w:rPr>
      <w:rFonts w:ascii="Gill Sans MT Std Light" w:eastAsia="Gill Sans MT Std Light" w:hAnsi="Gill Sans MT Std Light" w:cs="Gill Sans MT Std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6783"/>
    <w:rPr>
      <w:rFonts w:ascii="Gill Sans MT Std Light" w:eastAsia="Gill Sans MT Std Light" w:hAnsi="Gill Sans MT Std Light" w:cs="Gill Sans MT Std Light"/>
      <w:sz w:val="18"/>
      <w:szCs w:val="18"/>
    </w:rPr>
  </w:style>
  <w:style w:type="paragraph" w:styleId="ListParagraph">
    <w:name w:val="List Paragraph"/>
    <w:basedOn w:val="Normal"/>
    <w:uiPriority w:val="1"/>
    <w:qFormat/>
    <w:rsid w:val="00116783"/>
    <w:pPr>
      <w:autoSpaceDE w:val="0"/>
      <w:autoSpaceDN w:val="0"/>
      <w:spacing w:after="0" w:line="240" w:lineRule="auto"/>
      <w:ind w:left="1493" w:hanging="360"/>
    </w:pPr>
    <w:rPr>
      <w:rFonts w:ascii="Gill Sans MT Std Light" w:eastAsia="Gill Sans MT Std Light" w:hAnsi="Gill Sans MT Std Light" w:cs="Gill Sans MT Std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68EA263F9745B4C2C79226E69A87" ma:contentTypeVersion="11" ma:contentTypeDescription="Create a new document." ma:contentTypeScope="" ma:versionID="0a813bf663ffaaa4af099dd7e5d0172e">
  <xsd:schema xmlns:xsd="http://www.w3.org/2001/XMLSchema" xmlns:xs="http://www.w3.org/2001/XMLSchema" xmlns:p="http://schemas.microsoft.com/office/2006/metadata/properties" xmlns:ns3="7d2637c9-88e5-4649-a6f7-cb0d49aebf13" xmlns:ns4="9ead0f01-db7d-43a5-a5a3-6f880b3a71c8" targetNamespace="http://schemas.microsoft.com/office/2006/metadata/properties" ma:root="true" ma:fieldsID="167f09c90a62a2ad334d7506b4e9a908" ns3:_="" ns4:_="">
    <xsd:import namespace="7d2637c9-88e5-4649-a6f7-cb0d49aebf13"/>
    <xsd:import namespace="9ead0f01-db7d-43a5-a5a3-6f880b3a7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37c9-88e5-4649-a6f7-cb0d49aeb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0f01-db7d-43a5-a5a3-6f880b3a7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700BE-A9F3-4BE4-AE72-44A70F6DE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CE39E-B3E1-40B2-8683-306C66FE0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637c9-88e5-4649-a6f7-cb0d49aebf13"/>
    <ds:schemaRef ds:uri="9ead0f01-db7d-43a5-a5a3-6f880b3a7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4B50D-3925-4EBF-BAF0-66CE1DA79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Zhang</dc:creator>
  <cp:keywords/>
  <cp:lastModifiedBy>Eason Huang</cp:lastModifiedBy>
  <cp:revision>10</cp:revision>
  <cp:lastPrinted>2019-08-26T06:48:00Z</cp:lastPrinted>
  <dcterms:created xsi:type="dcterms:W3CDTF">2019-08-26T06:11:00Z</dcterms:created>
  <dcterms:modified xsi:type="dcterms:W3CDTF">2019-08-26T07:10:00Z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2017-05-16T00:00:00Z</vt:filetime>
  </property>
  <property fmtid="{D5CDD505-2E9C-101B-9397-08002B2CF9AE}" pid="4" name="ContentTypeId">
    <vt:lpwstr>0x010100AB9968EA263F9745B4C2C79226E69A87</vt:lpwstr>
  </property>
</Properties>
</file>